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37" w:rsidRPr="00887E4B" w:rsidRDefault="00887E4B" w:rsidP="00887E4B">
      <w:pPr>
        <w:spacing w:after="0" w:line="240" w:lineRule="auto"/>
        <w:jc w:val="center"/>
        <w:rPr>
          <w:b/>
        </w:rPr>
      </w:pPr>
      <w:r w:rsidRPr="00887E4B">
        <w:rPr>
          <w:b/>
        </w:rPr>
        <w:t>ANEXO II</w:t>
      </w:r>
    </w:p>
    <w:p w:rsidR="00887E4B" w:rsidRDefault="00887E4B" w:rsidP="00887E4B">
      <w:pPr>
        <w:spacing w:after="0" w:line="240" w:lineRule="auto"/>
        <w:jc w:val="center"/>
      </w:pPr>
      <w:r>
        <w:t>(Edital de Chamamento nº 02/2018)</w:t>
      </w:r>
    </w:p>
    <w:p w:rsidR="00887E4B" w:rsidRDefault="00887E4B" w:rsidP="00887E4B">
      <w:pPr>
        <w:spacing w:after="0" w:line="240" w:lineRule="auto"/>
        <w:jc w:val="center"/>
      </w:pPr>
      <w:bookmarkStart w:id="0" w:name="_GoBack"/>
      <w:bookmarkEnd w:id="0"/>
    </w:p>
    <w:p w:rsidR="00887E4B" w:rsidRPr="00887E4B" w:rsidRDefault="00887E4B" w:rsidP="00887E4B">
      <w:pPr>
        <w:spacing w:after="0" w:line="240" w:lineRule="auto"/>
        <w:jc w:val="center"/>
        <w:rPr>
          <w:b/>
        </w:rPr>
      </w:pPr>
      <w:r w:rsidRPr="00887E4B">
        <w:rPr>
          <w:b/>
        </w:rPr>
        <w:t>RELAÇÃO DE EQUIPAMENTOS</w:t>
      </w:r>
    </w:p>
    <w:p w:rsidR="00887E4B" w:rsidRPr="008154D0" w:rsidRDefault="00887E4B" w:rsidP="00887E4B">
      <w:pPr>
        <w:ind w:firstLine="708"/>
        <w:jc w:val="both"/>
        <w:rPr>
          <w:rFonts w:ascii="Bookman Old Style" w:hAnsi="Bookman Old Style"/>
          <w:sz w:val="16"/>
          <w:szCs w:val="16"/>
        </w:rPr>
      </w:pPr>
    </w:p>
    <w:tbl>
      <w:tblPr>
        <w:tblW w:w="92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55"/>
        <w:gridCol w:w="5387"/>
        <w:gridCol w:w="1484"/>
      </w:tblGrid>
      <w:tr w:rsidR="00887E4B" w:rsidTr="00887E4B">
        <w:trPr>
          <w:trHeight w:val="315"/>
        </w:trPr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Quantidade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Descrição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n.º  patrimônio</w:t>
            </w:r>
            <w:proofErr w:type="gramEnd"/>
          </w:p>
        </w:tc>
      </w:tr>
      <w:tr w:rsidR="00887E4B" w:rsidTr="00887E4B">
        <w:trPr>
          <w:trHeight w:val="2400"/>
        </w:trPr>
        <w:tc>
          <w:tcPr>
            <w:tcW w:w="960" w:type="dxa"/>
            <w:tcBorders>
              <w:top w:val="single" w:sz="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55" w:type="dxa"/>
            <w:tcBorders>
              <w:top w:val="single" w:sz="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 w:rsidRPr="001027C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Despolpadeira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com motor elétrico de no mínimo 0,5 (1/2) cv. Construção em aço inox AISI 304 (exceto motor e conjunto do mancal). Máquina fornecida com duas peneiras (filtros): Ø 125mm x 175mm de comprimento, com furos de 2,0mm para despolpar e 1,0mm para refinar. Produção mínima: até 100 kg/hora. Acionamento através de motor monofásico ou trifásico de no mínimo 0,5 </w:t>
            </w:r>
            <w:proofErr w:type="spellStart"/>
            <w:r>
              <w:rPr>
                <w:rFonts w:ascii="Calibri" w:hAnsi="Calibri"/>
                <w:color w:val="000000"/>
              </w:rPr>
              <w:t>cv</w:t>
            </w:r>
            <w:proofErr w:type="spellEnd"/>
            <w:r>
              <w:rPr>
                <w:rFonts w:ascii="Calibri" w:hAnsi="Calibri"/>
                <w:color w:val="000000"/>
              </w:rPr>
              <w:t>, 4 polos.</w:t>
            </w:r>
          </w:p>
        </w:tc>
        <w:tc>
          <w:tcPr>
            <w:tcW w:w="1484" w:type="dxa"/>
            <w:tcBorders>
              <w:top w:val="single" w:sz="8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33341</w:t>
            </w:r>
          </w:p>
        </w:tc>
      </w:tr>
      <w:tr w:rsidR="00887E4B" w:rsidTr="00887E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Mesa inox. 1,00m x 2,20m. Com espelho nas quatro bordas.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33340</w:t>
            </w:r>
          </w:p>
        </w:tc>
      </w:tr>
      <w:tr w:rsidR="00887E4B" w:rsidTr="00887E4B">
        <w:trPr>
          <w:trHeight w:val="900"/>
        </w:trPr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Balança eletrônica 300 KG. Com saída serial RS232. Equipamento aprovado pelo INMETRO (apresentar selo de verificação).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33338</w:t>
            </w:r>
          </w:p>
        </w:tc>
      </w:tr>
      <w:tr w:rsidR="00887E4B" w:rsidTr="00887E4B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Dosador volumétrico automático para polpa de frutas, geleias, sucos, iogurte (inclusive com pedaços de frutas). Construção em aço inox 304. Indicada para líquidos e </w:t>
            </w:r>
            <w:proofErr w:type="spellStart"/>
            <w:r>
              <w:rPr>
                <w:rFonts w:ascii="Calibri" w:hAnsi="Calibri"/>
                <w:color w:val="000000"/>
              </w:rPr>
              <w:t>semi-densos</w:t>
            </w:r>
            <w:proofErr w:type="spellEnd"/>
            <w:r>
              <w:rPr>
                <w:rFonts w:ascii="Calibri" w:hAnsi="Calibri"/>
                <w:color w:val="000000"/>
              </w:rPr>
              <w:t>. Dosagens reguláveis. Moega com capacidade mínima de 25 litros. Completo, com: compressor de ar e comandos eletroeletrônicos. Dosa em sacos plásticos, garrafas, potes, copos. Com seladora.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33342</w:t>
            </w:r>
          </w:p>
        </w:tc>
      </w:tr>
      <w:tr w:rsidR="00887E4B" w:rsidTr="00887E4B">
        <w:trPr>
          <w:trHeight w:val="2700"/>
        </w:trPr>
        <w:tc>
          <w:tcPr>
            <w:tcW w:w="960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Tacho basculante a gás (GLP). Para doces e geleias em geral. Estrutura, proteção do motor, tacho (panela), eixo e pás do misturador em aço inox AISI 304. Trava de segurança no sistema de basculamento para extração do produto. Aquecimento através de fogareiro a gás. Regulagem da temperatura através de registro manual. Equipada com grade proteção para evitar acidentes. Capacidade mínima: 50 litros. Potência mínima do motor (misturador): 0,37 kW.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33343</w:t>
            </w:r>
          </w:p>
        </w:tc>
      </w:tr>
      <w:tr w:rsidR="00887E4B" w:rsidTr="00887E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Kit Coifa Industrial Em Galvanizado Completo. Kit com 1 coifa 100x50cm, 1 duto com 80cm, 1 chapéu. 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33400</w:t>
            </w:r>
          </w:p>
        </w:tc>
      </w:tr>
      <w:tr w:rsidR="00887E4B" w:rsidTr="00887E4B">
        <w:trPr>
          <w:trHeight w:val="3000"/>
        </w:trPr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Balança eletrônica digital. Capacidade de pesagem: 6 KG (1 g de 0 até 3 kg e 2 g de 3 até 6 kg). Com: display de cristal líquido com </w:t>
            </w:r>
            <w:proofErr w:type="spellStart"/>
            <w:r>
              <w:rPr>
                <w:rFonts w:ascii="Calibri" w:hAnsi="Calibri"/>
                <w:color w:val="000000"/>
              </w:rPr>
              <w:t>backlight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autonomia de até 480 horas, bateria interna recarregável, carregador de bateria automático, desligamento automático, fonte adaptadora </w:t>
            </w:r>
            <w:proofErr w:type="spellStart"/>
            <w:r>
              <w:rPr>
                <w:rFonts w:ascii="Calibri" w:hAnsi="Calibri"/>
                <w:color w:val="000000"/>
              </w:rPr>
              <w:t>multivoltagem</w:t>
            </w:r>
            <w:proofErr w:type="spellEnd"/>
            <w:r>
              <w:rPr>
                <w:rFonts w:ascii="Calibri" w:hAnsi="Calibri"/>
                <w:color w:val="000000"/>
              </w:rPr>
              <w:t>, gabinete de plástico ABS, tara sucessiva, flexibilidade de manuseio, proteção contra interferências e sobrecargas, prato de pesagem de fácil higienização, teclado de fácil digitação, saída RS-232C. Equipamento aprovado pelo INMETRO (apresentar selo de verificação).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33339</w:t>
            </w:r>
          </w:p>
        </w:tc>
      </w:tr>
      <w:tr w:rsidR="00887E4B" w:rsidTr="00887E4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Liquidificador industrial basculante. Com capacidade para 25 litros. Copo em inox. Potência do motor: 1,5 cv. Frequência: 60 </w:t>
            </w:r>
            <w:proofErr w:type="spellStart"/>
            <w:r>
              <w:rPr>
                <w:rFonts w:ascii="Calibri" w:hAnsi="Calibri"/>
                <w:color w:val="000000"/>
              </w:rPr>
              <w:t>hz</w:t>
            </w:r>
            <w:proofErr w:type="spellEnd"/>
            <w:r>
              <w:rPr>
                <w:rFonts w:ascii="Calibri" w:hAnsi="Calibri"/>
                <w:color w:val="000000"/>
              </w:rPr>
              <w:t>. Dimensões aproximadas: 1175 x 400 x 525.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33324</w:t>
            </w:r>
          </w:p>
        </w:tc>
      </w:tr>
      <w:tr w:rsidR="00887E4B" w:rsidTr="00887E4B">
        <w:trPr>
          <w:trHeight w:val="1200"/>
        </w:trPr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EXAUSTOR INDUSTRIAL AXIAL. Potência mínima: 0,25 cv. Tensão: 220/380v. Vazão mínima: 6.300m3/h. Rotação mínima: 1150rpm. Dimensão: 500 x 340mm. Peso aproximado: 18Kg. Ruído aproximado: 73dBA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33344</w:t>
            </w:r>
          </w:p>
        </w:tc>
      </w:tr>
      <w:tr w:rsidR="00887E4B" w:rsidTr="00887E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Panela de alumínio, tipo caldeirão. Capacidade: 127 litros.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33345</w:t>
            </w:r>
          </w:p>
        </w:tc>
      </w:tr>
      <w:tr w:rsidR="00887E4B" w:rsidTr="00887E4B">
        <w:trPr>
          <w:trHeight w:val="300"/>
        </w:trPr>
        <w:tc>
          <w:tcPr>
            <w:tcW w:w="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Panela de alumínio, tipo caldeirão. Capacidade: 94 litros.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33346</w:t>
            </w:r>
          </w:p>
        </w:tc>
      </w:tr>
      <w:tr w:rsidR="00887E4B" w:rsidTr="00887E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70AD47"/>
              <w:bottom w:val="single" w:sz="4" w:space="0" w:color="auto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Caixa plástica </w:t>
            </w:r>
            <w:proofErr w:type="spellStart"/>
            <w:r>
              <w:rPr>
                <w:rFonts w:ascii="Calibri" w:hAnsi="Calibri"/>
                <w:color w:val="000000"/>
              </w:rPr>
              <w:t>empilhável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para alimentos transparente, 10 litros, com tampa.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  <w:hideMark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33347</w:t>
            </w:r>
          </w:p>
        </w:tc>
      </w:tr>
      <w:tr w:rsidR="00887E4B" w:rsidTr="00887E4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</w:tcPr>
          <w:p w:rsidR="00887E4B" w:rsidRDefault="00887E4B" w:rsidP="00AD3E5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Câmara frigorifica do tipo container refrigerada</w:t>
            </w:r>
          </w:p>
        </w:tc>
        <w:tc>
          <w:tcPr>
            <w:tcW w:w="1484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center"/>
          </w:tcPr>
          <w:p w:rsidR="00887E4B" w:rsidRDefault="00887E4B" w:rsidP="00AD3E5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28563</w:t>
            </w:r>
          </w:p>
        </w:tc>
      </w:tr>
    </w:tbl>
    <w:p w:rsidR="00887E4B" w:rsidRDefault="00887E4B" w:rsidP="00887E4B">
      <w:pPr>
        <w:rPr>
          <w:rFonts w:ascii="Arial" w:hAnsi="Arial" w:cs="Arial"/>
        </w:rPr>
      </w:pPr>
    </w:p>
    <w:p w:rsidR="00887E4B" w:rsidRDefault="00887E4B" w:rsidP="00887E4B">
      <w:pPr>
        <w:ind w:left="-284" w:right="-710"/>
      </w:pPr>
    </w:p>
    <w:p w:rsidR="009A5D2D" w:rsidRDefault="009A5D2D">
      <w:pPr>
        <w:ind w:left="-284" w:right="-710"/>
      </w:pPr>
    </w:p>
    <w:sectPr w:rsidR="009A5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4B"/>
    <w:rsid w:val="001C6A0D"/>
    <w:rsid w:val="00887E4B"/>
    <w:rsid w:val="009A5D2D"/>
    <w:rsid w:val="00E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C015"/>
  <w15:chartTrackingRefBased/>
  <w15:docId w15:val="{E7F0ED10-AE44-4FB3-9B3D-F276A42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2018-05-29T12:54:00Z</dcterms:created>
  <dcterms:modified xsi:type="dcterms:W3CDTF">2018-05-29T12:56:00Z</dcterms:modified>
</cp:coreProperties>
</file>